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Miejscowość, dnia …….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Wierzyciel:</w:t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Nazwa firmy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ulica / numer domu /lokalu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00 -000 Miejscowość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Dłużnik:</w:t>
      </w:r>
    </w:p>
    <w:p w:rsidR="00000000" w:rsidDel="00000000" w:rsidP="00000000" w:rsidRDefault="00000000" w:rsidRPr="00000000" w14:paraId="00000008">
      <w:pPr>
        <w:ind w:left="4320"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Nazwa firmy</w:t>
      </w:r>
    </w:p>
    <w:p w:rsidR="00000000" w:rsidDel="00000000" w:rsidP="00000000" w:rsidRDefault="00000000" w:rsidRPr="00000000" w14:paraId="00000009">
      <w:pPr>
        <w:ind w:left="5760"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ulica / numer domu /lokalu</w:t>
      </w:r>
    </w:p>
    <w:p w:rsidR="00000000" w:rsidDel="00000000" w:rsidP="00000000" w:rsidRDefault="00000000" w:rsidRPr="00000000" w14:paraId="0000000A">
      <w:pPr>
        <w:ind w:left="5760" w:firstLine="72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00 -000 Miejscowość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 wezwania  …….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WEZWANIE DO ZAPŁATY FAKTURY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przedsądowe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Szanowni Państwo,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476 k.c. informuję, że zadłużenie z tytułu należności wynikających z niezapłaconych niżej wymienionych faktur na dzień ………... wynosi: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……….  zł słownie: (............  złotych )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Powyższą kwotę proszę wpłacić</w:t>
      </w:r>
      <w:r w:rsidDel="00000000" w:rsidR="00000000" w:rsidRPr="00000000">
        <w:rPr>
          <w:b w:val="1"/>
          <w:sz w:val="20"/>
          <w:szCs w:val="20"/>
          <w:rtl w:val="0"/>
        </w:rPr>
        <w:t xml:space="preserve"> w terminie 7 dni </w:t>
      </w:r>
      <w:r w:rsidDel="00000000" w:rsidR="00000000" w:rsidRPr="00000000">
        <w:rPr>
          <w:sz w:val="20"/>
          <w:szCs w:val="20"/>
          <w:rtl w:val="0"/>
        </w:rPr>
        <w:t xml:space="preserve">od otrzymania niniejszego wezwania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 rachunek odbiorca : ……..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 konta : …….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tytuł przelewu: (numer wezwania).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braku płatności proszę o zaproponowanie nowego terminu zapłaty lub przedstawienie innych propozycji w celu uniknięcia sądowego rozstrzygnięcia sporu zgodnie z art. 187 </w:t>
      </w:r>
      <w:r w:rsidDel="00000000" w:rsidR="00000000" w:rsidRPr="00000000">
        <w:rPr>
          <w:color w:val="545454"/>
          <w:sz w:val="20"/>
          <w:szCs w:val="20"/>
          <w:highlight w:val="white"/>
          <w:rtl w:val="0"/>
        </w:rPr>
        <w:t xml:space="preserve">§ </w:t>
      </w:r>
      <w:r w:rsidDel="00000000" w:rsidR="00000000" w:rsidRPr="00000000">
        <w:rPr>
          <w:sz w:val="20"/>
          <w:szCs w:val="20"/>
          <w:rtl w:val="0"/>
        </w:rPr>
        <w:t xml:space="preserve">1 pkt 3 k.p.c. </w:t>
      </w:r>
    </w:p>
    <w:p w:rsidR="00000000" w:rsidDel="00000000" w:rsidP="00000000" w:rsidRDefault="00000000" w:rsidRPr="00000000" w14:paraId="00000019">
      <w:pPr>
        <w:contextualSpacing w:val="0"/>
        <w:rPr>
          <w:color w:val="032e4c"/>
          <w:sz w:val="20"/>
          <w:szCs w:val="20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czego wynika dług:</w:t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1545"/>
        <w:tblGridChange w:id="0">
          <w:tblGrid>
            <w:gridCol w:w="1500"/>
            <w:gridCol w:w="1500"/>
            <w:gridCol w:w="1500"/>
            <w:gridCol w:w="1500"/>
            <w:gridCol w:w="1500"/>
            <w:gridCol w:w="1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faktury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wystawienia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 płatności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Kwota faktury brutto/ rekompensaty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Odsetki ustawowe za opóźnienie w transakcjach handlowych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 zapłaty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dzień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30.03 2018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1/03/2018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1005,73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Rekompensata 40 euro za fv 1/03/2018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167,116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167,12</w:t>
            </w:r>
          </w:p>
        </w:tc>
      </w:tr>
      <w:tr>
        <w:trPr>
          <w:trHeight w:val="3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Razem do zapłaty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1172,85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Rekompensata 40 euro za opóźnienie płatności może być naliczana choćby dłużnik spóźnił się z płatnością faktury jeden dzień. Dotyczy ona każdej faktury dokumentującej oddzielną, pojedynczą transakcję handlową ( art. 10 ust. 1 ustawy o terminach zapłaty w transakcjach handlowych). Jej wysokość jest przeliczona na złote według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średniego kursu euro ogłoszonego przez Narodowy Bank Polski</w:t>
        </w:r>
      </w:hyperlink>
      <w:r w:rsidDel="00000000" w:rsidR="00000000" w:rsidRPr="00000000">
        <w:rPr>
          <w:sz w:val="18"/>
          <w:szCs w:val="18"/>
          <w:rtl w:val="0"/>
        </w:rPr>
        <w:t xml:space="preserve"> ostatniego dnia roboczego miesiąca poprzedzającego miesiąc, w którym płatność faktury stała się wymagalna.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Odsetki ustawowe w transakcjach handlowych naliczono w wysokości 9,5% w skali roku. Są one równe stopie referencyjnej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Narodowego Banku Polskiego i ośmiu punktów procentowych</w:t>
        </w:r>
      </w:hyperlink>
      <w:r w:rsidDel="00000000" w:rsidR="00000000" w:rsidRPr="00000000">
        <w:rPr>
          <w:sz w:val="18"/>
          <w:szCs w:val="18"/>
          <w:rtl w:val="0"/>
        </w:rPr>
        <w:t xml:space="preserve">.   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przypadku braku zapłaty w wyznaczonym terminie złożony zostanie przez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adwokata/ radcę prawnego</w:t>
        </w:r>
      </w:hyperlink>
      <w:r w:rsidDel="00000000" w:rsidR="00000000" w:rsidRPr="00000000">
        <w:rPr>
          <w:sz w:val="18"/>
          <w:szCs w:val="18"/>
          <w:rtl w:val="0"/>
        </w:rPr>
        <w:t xml:space="preserve"> pozew o zapłatę za pośrednictwem serwisu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Sąd Internetowy</w:t>
        </w:r>
      </w:hyperlink>
      <w:r w:rsidDel="00000000" w:rsidR="00000000" w:rsidRPr="00000000">
        <w:rPr>
          <w:sz w:val="18"/>
          <w:szCs w:val="18"/>
          <w:rtl w:val="0"/>
        </w:rPr>
        <w:t xml:space="preserve">. Po uzyskaniu prawomocnego wyroku/nakazu zapłaty wniosek egzekucyjny z tytułem wykonawczym trafi do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komornika</w:t>
        </w:r>
      </w:hyperlink>
      <w:r w:rsidDel="00000000" w:rsidR="00000000" w:rsidRPr="00000000">
        <w:rPr>
          <w:sz w:val="18"/>
          <w:szCs w:val="18"/>
          <w:rtl w:val="0"/>
        </w:rPr>
        <w:t xml:space="preserve">, a wynikająca z niego należność opublikowana na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Internetowej Giełdzie Wierzytelności 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Niniejszy dokument został wygenerowany elektronicznie na podstawie art. 60 Ustawy z dnia 23 kwietnia 1964 r. ­ Kodeks cywilny (Dz.U. 1964 nr 16 poz. 93 z późniejszymi zmianami). Nie wymaga podpisu ani stempla.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 i Nazwisko</w:t>
      </w:r>
    </w:p>
    <w:p w:rsidR="00000000" w:rsidDel="00000000" w:rsidP="00000000" w:rsidRDefault="00000000" w:rsidRPr="00000000" w14:paraId="0000003F">
      <w:pPr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………...……….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2876550" cy="162241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22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adinternetowy.pl/gielda-wierzytelnosci/" TargetMode="External"/><Relationship Id="rId10" Type="http://schemas.openxmlformats.org/officeDocument/2006/relationships/hyperlink" Target="https://sadinternetowy.pl/katalog-komornikow/" TargetMode="External"/><Relationship Id="rId12" Type="http://schemas.openxmlformats.org/officeDocument/2006/relationships/image" Target="media/image2.jpg"/><Relationship Id="rId9" Type="http://schemas.openxmlformats.org/officeDocument/2006/relationships/hyperlink" Target="https://sadinternetowy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bp.pl/home.aspx?c=/ascx/archa.ascx" TargetMode="External"/><Relationship Id="rId7" Type="http://schemas.openxmlformats.org/officeDocument/2006/relationships/hyperlink" Target="https://kalkulatory.gofin.pl/Kalkulator-odsetek-ustawowych-za-opoznienie-w-transakcjach-handlowych,12.html" TargetMode="External"/><Relationship Id="rId8" Type="http://schemas.openxmlformats.org/officeDocument/2006/relationships/hyperlink" Target="https://sadinternetowy.pl/adwokaci-i-radcy-praw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